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D93919" w:rsidRPr="00D93919" w:rsidRDefault="003646FE" w:rsidP="00D93919">
      <w:pPr>
        <w:keepLines/>
        <w:spacing w:after="0"/>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Pr="003646FE">
        <w:rPr>
          <w:rFonts w:ascii="Times New Roman" w:eastAsia="Calibri" w:hAnsi="Times New Roman"/>
          <w:b/>
          <w:bCs/>
          <w:color w:val="000000"/>
          <w:sz w:val="22"/>
          <w:szCs w:val="22"/>
        </w:rPr>
        <w:t xml:space="preserve"> </w:t>
      </w:r>
      <w:r w:rsidR="00D93919" w:rsidRPr="00D93919">
        <w:rPr>
          <w:rFonts w:ascii="Times New Roman" w:eastAsia="Times New Roman" w:hAnsi="Times New Roman"/>
          <w:b/>
          <w:bCs/>
          <w:sz w:val="24"/>
          <w:szCs w:val="24"/>
          <w:lang w:eastAsia="ru-RU"/>
        </w:rPr>
        <w:t xml:space="preserve">на строительство ВЛ-0,4 </w:t>
      </w:r>
      <w:proofErr w:type="spellStart"/>
      <w:r w:rsidR="00D93919" w:rsidRPr="00D93919">
        <w:rPr>
          <w:rFonts w:ascii="Times New Roman" w:eastAsia="Times New Roman" w:hAnsi="Times New Roman"/>
          <w:b/>
          <w:bCs/>
          <w:sz w:val="24"/>
          <w:szCs w:val="24"/>
          <w:lang w:eastAsia="ru-RU"/>
        </w:rPr>
        <w:t>кВ</w:t>
      </w:r>
      <w:proofErr w:type="spellEnd"/>
      <w:r w:rsidR="00D93919" w:rsidRPr="00D93919">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D93919" w:rsidRPr="00D93919" w:rsidRDefault="00D93919" w:rsidP="00D93919">
      <w:pPr>
        <w:keepLines/>
        <w:spacing w:after="0"/>
        <w:jc w:val="center"/>
        <w:rPr>
          <w:rFonts w:ascii="Times New Roman" w:eastAsia="Times New Roman" w:hAnsi="Times New Roman"/>
          <w:b/>
          <w:bCs/>
          <w:sz w:val="24"/>
          <w:szCs w:val="24"/>
          <w:lang w:eastAsia="ru-RU"/>
        </w:rPr>
      </w:pPr>
      <w:r w:rsidRPr="00D93919">
        <w:rPr>
          <w:rFonts w:ascii="Times New Roman" w:eastAsia="Times New Roman" w:hAnsi="Times New Roman"/>
          <w:b/>
          <w:bCs/>
          <w:sz w:val="24"/>
          <w:szCs w:val="24"/>
          <w:lang w:eastAsia="ru-RU"/>
        </w:rPr>
        <w:t xml:space="preserve"> под строительство гаражных боксов» в районе ул. </w:t>
      </w:r>
      <w:proofErr w:type="gramStart"/>
      <w:r w:rsidRPr="00D93919">
        <w:rPr>
          <w:rFonts w:ascii="Times New Roman" w:eastAsia="Times New Roman" w:hAnsi="Times New Roman"/>
          <w:b/>
          <w:bCs/>
          <w:sz w:val="24"/>
          <w:szCs w:val="24"/>
          <w:lang w:eastAsia="ru-RU"/>
        </w:rPr>
        <w:t>Транзитной</w:t>
      </w:r>
      <w:proofErr w:type="gramEnd"/>
      <w:r w:rsidRPr="00D93919">
        <w:rPr>
          <w:rFonts w:ascii="Times New Roman" w:eastAsia="Times New Roman" w:hAnsi="Times New Roman"/>
          <w:b/>
          <w:bCs/>
          <w:sz w:val="24"/>
          <w:szCs w:val="24"/>
          <w:lang w:eastAsia="ru-RU"/>
        </w:rPr>
        <w:t>, 20 в г. Магадане</w:t>
      </w:r>
    </w:p>
    <w:p w:rsidR="00A62920" w:rsidRDefault="00A62920" w:rsidP="00D93919">
      <w:pPr>
        <w:keepLines/>
        <w:spacing w:after="0"/>
        <w:jc w:val="center"/>
        <w:rPr>
          <w:rFonts w:ascii="Times New Roman" w:eastAsia="Calibri" w:hAnsi="Times New Roman"/>
          <w:b/>
          <w:bCs/>
          <w:color w:val="000000"/>
          <w:sz w:val="22"/>
          <w:szCs w:val="22"/>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63</w:t>
      </w:r>
      <w:r w:rsidRPr="003646FE">
        <w:rPr>
          <w:rFonts w:ascii="Times New Roman" w:eastAsia="Times New Roman" w:hAnsi="Times New Roman"/>
          <w:b/>
          <w:sz w:val="22"/>
          <w:szCs w:val="22"/>
          <w:lang w:eastAsia="ru-RU"/>
        </w:rPr>
        <w:t xml:space="preserve"> от </w:t>
      </w:r>
      <w:r w:rsidR="00D93919">
        <w:rPr>
          <w:rFonts w:ascii="Times New Roman" w:eastAsia="Times New Roman" w:hAnsi="Times New Roman"/>
          <w:b/>
          <w:sz w:val="22"/>
          <w:szCs w:val="22"/>
          <w:lang w:eastAsia="ru-RU"/>
        </w:rPr>
        <w:t>08</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491CAF">
        <w:rPr>
          <w:rFonts w:ascii="Times New Roman" w:eastAsia="Times New Roman" w:hAnsi="Times New Roman"/>
          <w:color w:val="000000"/>
          <w:sz w:val="22"/>
          <w:szCs w:val="22"/>
          <w:lang w:eastAsia="ar-SA"/>
        </w:rPr>
        <w:t>Кокшарова</w:t>
      </w:r>
      <w:proofErr w:type="spellEnd"/>
      <w:r w:rsidR="00491CAF">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proofErr w:type="spellStart"/>
            <w:proofErr w:type="gramStart"/>
            <w:r w:rsidRPr="001E0966">
              <w:rPr>
                <w:rFonts w:ascii="Times New Roman" w:eastAsia="Times New Roman" w:hAnsi="Times New Roman"/>
                <w:b/>
                <w:sz w:val="24"/>
                <w:szCs w:val="24"/>
                <w:lang w:eastAsia="ru-RU"/>
              </w:rPr>
              <w:t>ед</w:t>
            </w:r>
            <w:proofErr w:type="spellEnd"/>
            <w:proofErr w:type="gram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BC7E3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650D10">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650D10">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650D10">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650D10">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650D10">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650D10">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650D10">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650D10">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650D10">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650D10" w:rsidRPr="00650D10">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650D10">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650D10">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E704CA">
        <w:fldChar w:fldCharType="begin"/>
      </w:r>
      <w:r w:rsidR="00E704CA">
        <w:instrText xml:space="preserve"> REF _Ref414980766 \r \h  \* MERGEFORMAT </w:instrText>
      </w:r>
      <w:r w:rsidR="00E704CA">
        <w:fldChar w:fldCharType="separate"/>
      </w:r>
      <w:r w:rsidR="00650D10">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650D10">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650D10" w:rsidRPr="00650D1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650D10" w:rsidRPr="00650D1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650D10" w:rsidRPr="00650D10">
        <w:rPr>
          <w:rFonts w:ascii="Times New Roman" w:hAnsi="Times New Roman"/>
          <w:sz w:val="24"/>
        </w:rPr>
        <w:t>3.5.2(1)</w:t>
      </w:r>
      <w:r w:rsidR="00E704C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650D10" w:rsidRPr="00650D1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650D10" w:rsidRPr="00650D10">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650D10" w:rsidRPr="00650D10">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650D10" w:rsidRPr="00650D10">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650D10" w:rsidRPr="00650D10">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650D10" w:rsidRPr="00650D10">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650D10" w:rsidRPr="00650D10">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650D10" w:rsidRPr="00650D10">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650D10" w:rsidRPr="00650D10">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650D10" w:rsidRPr="00650D10">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650D10" w:rsidRPr="00650D10">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650D10" w:rsidRPr="00650D10">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650D10" w:rsidRPr="00650D10">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650D10" w:rsidRPr="00650D10">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650D10" w:rsidRPr="00650D10">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650D10" w:rsidRPr="00650D10">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650D10">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650D10">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650D10" w:rsidRPr="00650D10">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650D10" w:rsidRPr="00650D10">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650D10" w:rsidRPr="00650D10">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650D10">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650D10" w:rsidRPr="00650D10">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650D10" w:rsidRPr="00650D10">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650D10" w:rsidRPr="00650D10">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650D10" w:rsidRPr="00650D10">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650D10" w:rsidRPr="00650D10">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650D10" w:rsidRPr="00650D10">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650D10" w:rsidRPr="00650D10">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650D10" w:rsidRPr="00650D10">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650D10" w:rsidRPr="00650D10">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650D10" w:rsidRPr="00650D10">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650D10" w:rsidRPr="00650D10">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650D10" w:rsidRPr="00650D10">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650D10" w:rsidRPr="00650D10">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650D10">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650D10" w:rsidRPr="00650D10">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650D10" w:rsidRPr="00650D10">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650D10" w:rsidRPr="00650D10">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650D10" w:rsidRPr="00650D10">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650D10" w:rsidRPr="00650D10">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650D10" w:rsidRPr="00650D10">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650D10" w:rsidRPr="00650D10">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650D10" w:rsidRPr="00650D10">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650D10">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650D10" w:rsidRPr="00650D10">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650D10" w:rsidRPr="00650D10">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650D10" w:rsidRPr="00650D10">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650D10" w:rsidRPr="00650D10">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650D10" w:rsidRPr="00650D10">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650D10" w:rsidRPr="00650D10">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650D10" w:rsidRPr="00650D10">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650D10" w:rsidRPr="00650D10">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650D10" w:rsidRPr="00650D10">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650D10" w:rsidRPr="00650D10">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650D10" w:rsidRPr="00650D10">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650D10" w:rsidRPr="00650D10">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B60E5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650D10" w:rsidRPr="00650D10">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650D10" w:rsidRPr="00650D10">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650D10" w:rsidRPr="00650D10">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650D10">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650D10">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650D10" w:rsidRPr="00650D10">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650D10" w:rsidRPr="00650D10">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650D10">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650D10" w:rsidRPr="00650D10">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650D10" w:rsidRPr="00650D10">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650D10" w:rsidRPr="00650D10">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650D10" w:rsidRPr="00650D10">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650D10" w:rsidRPr="00650D10">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650D10" w:rsidRPr="00650D10">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650D10" w:rsidRPr="00650D10">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650D10" w:rsidRPr="00650D10">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650D10" w:rsidRPr="00650D10">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650D10" w:rsidRPr="00650D10">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650D10" w:rsidRPr="00650D10">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650D10" w:rsidRPr="00650D10">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650D10">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650D10" w:rsidRPr="00650D10">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650D10" w:rsidRPr="00650D10">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650D10" w:rsidRPr="00650D10">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650D10" w:rsidRPr="00650D10">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650D10" w:rsidRPr="00650D10">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650D10" w:rsidRPr="00650D10">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650D10" w:rsidRPr="00650D10">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650D10" w:rsidRPr="00650D10">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650D10" w:rsidRPr="00650D10">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650D10" w:rsidRPr="00650D10">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650D10" w:rsidRPr="00650D10">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650D10" w:rsidRPr="00650D10">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650D10" w:rsidRPr="00650D10">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650D10" w:rsidRPr="00650D10">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650D10" w:rsidRPr="00650D10">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650D10" w:rsidRPr="00650D10">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650D10">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650D10" w:rsidRPr="00650D10">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650D10" w:rsidRPr="00650D10">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650D10" w:rsidRPr="00650D10">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650D10" w:rsidRPr="00650D10">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650D10" w:rsidRPr="00650D10">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650D10" w:rsidRPr="00650D10">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650D10">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650D10" w:rsidRPr="00650D10">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650D10" w:rsidRPr="00650D10">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650D10" w:rsidRPr="00650D10">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650D10" w:rsidRPr="00650D10">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D93919" w:rsidRPr="00D93919" w:rsidRDefault="00053D84" w:rsidP="00D93919">
            <w:pPr>
              <w:pStyle w:val="a"/>
              <w:ind w:left="70" w:hanging="70"/>
              <w:rPr>
                <w:rFonts w:ascii="Times New Roman" w:hAnsi="Times New Roman"/>
                <w:bCs/>
                <w:sz w:val="24"/>
              </w:rPr>
            </w:pPr>
            <w:r w:rsidRPr="00D93919">
              <w:rPr>
                <w:rFonts w:ascii="Times New Roman" w:hAnsi="Times New Roman"/>
                <w:bCs/>
                <w:sz w:val="24"/>
              </w:rPr>
              <w:t xml:space="preserve">Выполнение работ </w:t>
            </w:r>
            <w:r w:rsidR="00D93919">
              <w:rPr>
                <w:rFonts w:ascii="Times New Roman" w:hAnsi="Times New Roman"/>
                <w:bCs/>
                <w:sz w:val="24"/>
              </w:rPr>
              <w:t>по</w:t>
            </w:r>
            <w:r w:rsidR="00D93919" w:rsidRPr="00D93919">
              <w:rPr>
                <w:rFonts w:ascii="Times New Roman" w:hAnsi="Times New Roman"/>
                <w:bCs/>
                <w:sz w:val="24"/>
              </w:rPr>
              <w:t xml:space="preserve"> строительств</w:t>
            </w:r>
            <w:r w:rsidR="00D93919">
              <w:rPr>
                <w:rFonts w:ascii="Times New Roman" w:hAnsi="Times New Roman"/>
                <w:bCs/>
                <w:sz w:val="24"/>
              </w:rPr>
              <w:t>у</w:t>
            </w:r>
            <w:r w:rsidR="00D93919" w:rsidRPr="00D93919">
              <w:rPr>
                <w:rFonts w:ascii="Times New Roman" w:hAnsi="Times New Roman"/>
                <w:bCs/>
                <w:sz w:val="24"/>
              </w:rPr>
              <w:t xml:space="preserve"> ВЛ-0,4 </w:t>
            </w:r>
            <w:proofErr w:type="spellStart"/>
            <w:r w:rsidR="00D93919" w:rsidRPr="00D93919">
              <w:rPr>
                <w:rFonts w:ascii="Times New Roman" w:hAnsi="Times New Roman"/>
                <w:bCs/>
                <w:sz w:val="24"/>
              </w:rPr>
              <w:t>кВ</w:t>
            </w:r>
            <w:proofErr w:type="spellEnd"/>
            <w:r w:rsidR="00D93919" w:rsidRPr="00D93919">
              <w:rPr>
                <w:rFonts w:ascii="Times New Roman" w:hAnsi="Times New Roman"/>
                <w:bCs/>
                <w:sz w:val="24"/>
              </w:rPr>
              <w:t xml:space="preserve"> в целях технологического присоединения энергопринимающих устройств объекта: «Земельный участок под  строительство гаражных боксов» в районе ул. </w:t>
            </w:r>
            <w:proofErr w:type="gramStart"/>
            <w:r w:rsidR="00D93919" w:rsidRPr="00D93919">
              <w:rPr>
                <w:rFonts w:ascii="Times New Roman" w:hAnsi="Times New Roman"/>
                <w:bCs/>
                <w:sz w:val="24"/>
              </w:rPr>
              <w:t>Транзитной</w:t>
            </w:r>
            <w:proofErr w:type="gramEnd"/>
            <w:r w:rsidR="00D93919" w:rsidRPr="00D93919">
              <w:rPr>
                <w:rFonts w:ascii="Times New Roman" w:hAnsi="Times New Roman"/>
                <w:bCs/>
                <w:sz w:val="24"/>
              </w:rPr>
              <w:t>, 20 в г. Магадане</w:t>
            </w:r>
            <w:r w:rsidR="00D93919">
              <w:rPr>
                <w:rFonts w:ascii="Times New Roman" w:hAnsi="Times New Roman"/>
                <w:bCs/>
                <w:sz w:val="24"/>
              </w:rPr>
              <w:t>.</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D93919">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63</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lastRenderedPageBreak/>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D93919" w:rsidP="00943E62">
            <w:pPr>
              <w:pStyle w:val="a"/>
              <w:ind w:left="70" w:hanging="72"/>
              <w:rPr>
                <w:rFonts w:ascii="Times New Roman" w:hAnsi="Times New Roman"/>
                <w:sz w:val="24"/>
              </w:rPr>
            </w:pPr>
            <w:r>
              <w:rPr>
                <w:rFonts w:ascii="Times New Roman" w:hAnsi="Times New Roman"/>
                <w:sz w:val="24"/>
              </w:rPr>
              <w:t>392425</w:t>
            </w:r>
            <w:r w:rsidR="00943E62" w:rsidRPr="00943E62">
              <w:rPr>
                <w:rFonts w:ascii="Times New Roman" w:hAnsi="Times New Roman"/>
                <w:sz w:val="24"/>
              </w:rPr>
              <w:t xml:space="preserve"> (</w:t>
            </w:r>
            <w:r>
              <w:rPr>
                <w:rFonts w:ascii="Times New Roman" w:hAnsi="Times New Roman"/>
                <w:sz w:val="24"/>
              </w:rPr>
              <w:t xml:space="preserve">триста девяносто две </w:t>
            </w:r>
            <w:r w:rsidR="00CA3460">
              <w:rPr>
                <w:rFonts w:ascii="Times New Roman" w:hAnsi="Times New Roman"/>
                <w:sz w:val="24"/>
              </w:rPr>
              <w:t xml:space="preserve"> тысяч</w:t>
            </w:r>
            <w:r>
              <w:rPr>
                <w:rFonts w:ascii="Times New Roman" w:hAnsi="Times New Roman"/>
                <w:sz w:val="24"/>
              </w:rPr>
              <w:t>и четыреста двадцать пять</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A3460">
              <w:rPr>
                <w:rFonts w:ascii="Times New Roman" w:hAnsi="Times New Roman"/>
                <w:sz w:val="24"/>
              </w:rPr>
              <w:t>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rsidR="00765001" w:rsidRPr="008D692C" w:rsidRDefault="000B4F0E" w:rsidP="00344D61">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proofErr w:type="gramStart"/>
            <w:r w:rsidR="00344D61">
              <w:rPr>
                <w:rFonts w:ascii="Times New Roman" w:hAnsi="Times New Roman"/>
                <w:sz w:val="24"/>
              </w:rPr>
              <w:t>Транзитная</w:t>
            </w:r>
            <w:proofErr w:type="gramEnd"/>
            <w:r w:rsidR="00344D61">
              <w:rPr>
                <w:rFonts w:ascii="Times New Roman" w:hAnsi="Times New Roman"/>
                <w:sz w:val="24"/>
              </w:rPr>
              <w:t>, д.20</w:t>
            </w:r>
            <w:r w:rsidR="00A61658" w:rsidRPr="00A61658">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344D6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344D61">
              <w:rPr>
                <w:rFonts w:ascii="Times New Roman" w:hAnsi="Times New Roman"/>
                <w:bCs/>
                <w:spacing w:val="-6"/>
                <w:sz w:val="24"/>
              </w:rPr>
              <w:t>08</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344D61">
              <w:rPr>
                <w:rFonts w:ascii="Times New Roman" w:hAnsi="Times New Roman"/>
                <w:bCs/>
                <w:spacing w:val="-6"/>
                <w:sz w:val="24"/>
              </w:rPr>
              <w:t>16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344D6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650D10" w:rsidRPr="00650D10">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344D61">
              <w:rPr>
                <w:rFonts w:ascii="Times New Roman" w:hAnsi="Times New Roman"/>
                <w:bCs/>
                <w:sz w:val="24"/>
              </w:rPr>
              <w:t>08</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344D61">
              <w:rPr>
                <w:rFonts w:ascii="Times New Roman" w:hAnsi="Times New Roman"/>
                <w:bCs/>
                <w:sz w:val="24"/>
              </w:rPr>
              <w:t>14</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843CB1">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843CB1">
              <w:rPr>
                <w:rFonts w:ascii="Times New Roman" w:hAnsi="Times New Roman"/>
                <w:bCs/>
                <w:spacing w:val="-6"/>
                <w:sz w:val="24"/>
              </w:rPr>
              <w:t>1</w:t>
            </w:r>
            <w:r w:rsidR="00344D61">
              <w:rPr>
                <w:rFonts w:ascii="Times New Roman" w:hAnsi="Times New Roman"/>
                <w:bCs/>
                <w:spacing w:val="-6"/>
                <w:sz w:val="24"/>
              </w:rPr>
              <w:t>9</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w:t>
            </w:r>
            <w:r w:rsidRPr="007C18BC">
              <w:rPr>
                <w:rFonts w:ascii="Times New Roman" w:hAnsi="Times New Roman"/>
                <w:sz w:val="24"/>
              </w:rPr>
              <w:lastRenderedPageBreak/>
              <w:t>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650D10" w:rsidRPr="00650D10">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650D10">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650D10" w:rsidRPr="00650D10">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650D10" w:rsidRPr="00650D10">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650D10" w:rsidRPr="00650D10">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650D10" w:rsidRPr="00650D1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650D10" w:rsidRPr="00650D1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650D10" w:rsidRPr="00650D1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650D10" w:rsidRPr="00650D10">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650D10" w:rsidRPr="00650D10">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650D10" w:rsidRPr="00650D1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650D10" w:rsidRPr="00650D10">
              <w:rPr>
                <w:rFonts w:ascii="Times New Roman" w:eastAsia="Calibri" w:hAnsi="Times New Roman"/>
                <w:sz w:val="24"/>
              </w:rPr>
              <w:t xml:space="preserve">7.1. Письмо о подаче </w:t>
            </w:r>
            <w:r w:rsidR="00650D10" w:rsidRPr="00E0030F">
              <w:rPr>
                <w:rFonts w:ascii="Times New Roman" w:eastAsia="Times New Roman" w:hAnsi="Times New Roman"/>
                <w:b/>
                <w:sz w:val="24"/>
                <w:lang w:eastAsia="ru-RU"/>
              </w:rPr>
              <w:t>заявки</w:t>
            </w:r>
            <w:r w:rsidR="00650D10">
              <w:rPr>
                <w:rFonts w:ascii="Times New Roman" w:eastAsia="Times New Roman" w:hAnsi="Times New Roman"/>
                <w:b/>
                <w:sz w:val="24"/>
                <w:lang w:eastAsia="ru-RU"/>
              </w:rPr>
              <w:t xml:space="preserve"> </w:t>
            </w:r>
            <w:r w:rsidR="00650D10" w:rsidRPr="00E0030F">
              <w:rPr>
                <w:rFonts w:ascii="Times New Roman" w:eastAsia="Times New Roman" w:hAnsi="Times New Roman"/>
                <w:b/>
                <w:sz w:val="24"/>
                <w:lang w:eastAsia="ru-RU"/>
              </w:rPr>
              <w:t>(форма </w:t>
            </w:r>
            <w:r w:rsidR="00650D10">
              <w:rPr>
                <w:rFonts w:ascii="Times New Roman" w:eastAsia="Times New Roman" w:hAnsi="Times New Roman"/>
                <w:b/>
                <w:sz w:val="24"/>
                <w:lang w:eastAsia="ru-RU"/>
              </w:rPr>
              <w:t>1</w:t>
            </w:r>
            <w:r w:rsidR="00650D10"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650D10" w:rsidRPr="00650D10" w:rsidRDefault="00D73323" w:rsidP="00650D10">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650D10" w:rsidP="00D73323">
            <w:pPr>
              <w:spacing w:after="0" w:line="240" w:lineRule="auto"/>
              <w:jc w:val="both"/>
              <w:rPr>
                <w:rFonts w:ascii="Times New Roman" w:eastAsia="MS Gothic" w:hAnsi="Times New Roman"/>
                <w:bCs/>
                <w:sz w:val="24"/>
              </w:rPr>
            </w:pPr>
            <w:r w:rsidRPr="00650D10">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650D10">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650D10" w:rsidRPr="00650D10" w:rsidRDefault="00D73323" w:rsidP="00650D10">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650D10" w:rsidP="00D73323">
            <w:pPr>
              <w:spacing w:after="0" w:line="240" w:lineRule="auto"/>
              <w:jc w:val="both"/>
              <w:rPr>
                <w:rFonts w:ascii="Times New Roman" w:eastAsia="Calibri" w:hAnsi="Times New Roman"/>
                <w:sz w:val="24"/>
              </w:rPr>
            </w:pPr>
            <w:r w:rsidRPr="00650D10">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D10" w:rsidRPr="00650D10" w:rsidRDefault="00D73323" w:rsidP="00650D10">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650D10" w:rsidP="00D73323">
            <w:pPr>
              <w:spacing w:after="0" w:line="240" w:lineRule="auto"/>
              <w:jc w:val="both"/>
              <w:rPr>
                <w:rFonts w:ascii="Times New Roman" w:eastAsia="Calibri" w:hAnsi="Times New Roman"/>
                <w:sz w:val="24"/>
              </w:rPr>
            </w:pPr>
            <w:r w:rsidRPr="00650D10">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650D10" w:rsidRPr="00650D10" w:rsidRDefault="00D73323" w:rsidP="00650D10">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sz w:val="24"/>
                <w:lang w:eastAsia="ru-RU"/>
              </w:rPr>
            </w:pPr>
          </w:p>
          <w:p w:rsidR="00650D10" w:rsidRPr="00650D10" w:rsidRDefault="00650D10" w:rsidP="00650D10">
            <w:pPr>
              <w:spacing w:after="0" w:line="240" w:lineRule="auto"/>
              <w:jc w:val="both"/>
              <w:rPr>
                <w:rFonts w:ascii="Times New Roman" w:eastAsia="Times New Roman" w:hAnsi="Times New Roman"/>
                <w:sz w:val="24"/>
                <w:lang w:eastAsia="ru-RU"/>
              </w:rPr>
            </w:pPr>
          </w:p>
          <w:p w:rsidR="00650D10" w:rsidRPr="00650D10" w:rsidRDefault="00650D10" w:rsidP="00650D10">
            <w:pPr>
              <w:spacing w:after="0" w:line="240" w:lineRule="auto"/>
              <w:jc w:val="both"/>
              <w:rPr>
                <w:rFonts w:ascii="Times New Roman" w:eastAsia="Times New Roman" w:hAnsi="Times New Roman"/>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650D10" w:rsidRPr="00650D10" w:rsidRDefault="00650D10" w:rsidP="00650D10">
            <w:pPr>
              <w:spacing w:after="0" w:line="240" w:lineRule="auto"/>
              <w:jc w:val="both"/>
              <w:rPr>
                <w:rFonts w:ascii="Times New Roman" w:eastAsia="Times New Roman" w:hAnsi="Times New Roman"/>
                <w:b/>
                <w:sz w:val="24"/>
                <w:lang w:eastAsia="ru-RU"/>
              </w:rPr>
            </w:pPr>
          </w:p>
          <w:p w:rsidR="00D73323" w:rsidRPr="00D73323" w:rsidRDefault="00650D10"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650D10">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 xml:space="preserve">Руководитель </w:t>
            </w:r>
            <w:proofErr w:type="gramStart"/>
            <w:r w:rsidRPr="00E0030F">
              <w:rPr>
                <w:rFonts w:ascii="Times New Roman" w:eastAsia="Times New Roman" w:hAnsi="Times New Roman"/>
                <w:b/>
                <w:color w:val="000000"/>
                <w:sz w:val="24"/>
                <w:szCs w:val="24"/>
                <w:lang w:eastAsia="ru-RU"/>
              </w:rPr>
              <w:t>организации</w:t>
            </w:r>
            <w:proofErr w:type="gramEnd"/>
            <w:r w:rsidRPr="00E0030F">
              <w:rPr>
                <w:rFonts w:ascii="Times New Roman" w:eastAsia="Times New Roman" w:hAnsi="Times New Roman"/>
                <w:b/>
                <w:color w:val="000000"/>
                <w:sz w:val="24"/>
                <w:szCs w:val="24"/>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344D61" w:rsidRPr="006D3EF0" w:rsidRDefault="00E0030F" w:rsidP="008A1F2C">
      <w:pPr>
        <w:keepLines/>
        <w:spacing w:after="0" w:line="240" w:lineRule="auto"/>
        <w:ind w:firstLine="708"/>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6D3EF0">
        <w:rPr>
          <w:rFonts w:ascii="Times New Roman" w:eastAsia="Calibri" w:hAnsi="Times New Roman"/>
          <w:sz w:val="22"/>
          <w:szCs w:val="22"/>
        </w:rPr>
        <w:t>Подрядчик</w:t>
      </w:r>
      <w:r w:rsidRPr="006D3EF0">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6D3EF0">
        <w:rPr>
          <w:rFonts w:ascii="Times New Roman" w:eastAsia="Calibri" w:hAnsi="Times New Roman"/>
          <w:color w:val="000000"/>
          <w:sz w:val="22"/>
          <w:szCs w:val="22"/>
        </w:rPr>
        <w:t xml:space="preserve">работ </w:t>
      </w:r>
      <w:r w:rsidR="00344D61" w:rsidRPr="006D3EF0">
        <w:rPr>
          <w:rFonts w:ascii="Times New Roman" w:eastAsia="Times New Roman" w:hAnsi="Times New Roman"/>
          <w:bCs/>
          <w:sz w:val="22"/>
          <w:szCs w:val="22"/>
          <w:lang w:eastAsia="ru-RU"/>
        </w:rPr>
        <w:t xml:space="preserve">на строительство ВЛ-0,4 </w:t>
      </w:r>
      <w:proofErr w:type="spellStart"/>
      <w:r w:rsidR="00344D61" w:rsidRPr="006D3EF0">
        <w:rPr>
          <w:rFonts w:ascii="Times New Roman" w:eastAsia="Times New Roman" w:hAnsi="Times New Roman"/>
          <w:bCs/>
          <w:sz w:val="22"/>
          <w:szCs w:val="22"/>
          <w:lang w:eastAsia="ru-RU"/>
        </w:rPr>
        <w:t>кВ</w:t>
      </w:r>
      <w:proofErr w:type="spellEnd"/>
      <w:r w:rsidR="00344D61" w:rsidRPr="006D3EF0">
        <w:rPr>
          <w:rFonts w:ascii="Times New Roman" w:eastAsia="Times New Roman" w:hAnsi="Times New Roman"/>
          <w:bCs/>
          <w:sz w:val="22"/>
          <w:szCs w:val="22"/>
          <w:lang w:eastAsia="ru-RU"/>
        </w:rPr>
        <w:t xml:space="preserve"> в целях технологического присоединения энергопринимающих устройств объекта: «Земельный участок под строительство гаражных боксов» </w:t>
      </w:r>
      <w:r w:rsidR="006D3EF0" w:rsidRPr="006D3EF0">
        <w:rPr>
          <w:rFonts w:ascii="Times New Roman" w:eastAsia="Times New Roman" w:hAnsi="Times New Roman"/>
          <w:bCs/>
          <w:sz w:val="22"/>
          <w:szCs w:val="22"/>
          <w:lang w:eastAsia="ru-RU"/>
        </w:rPr>
        <w:t xml:space="preserve">в </w:t>
      </w:r>
      <w:r w:rsidR="00344D61" w:rsidRPr="006D3EF0">
        <w:rPr>
          <w:rFonts w:ascii="Times New Roman" w:eastAsia="Times New Roman" w:hAnsi="Times New Roman"/>
          <w:bCs/>
          <w:sz w:val="22"/>
          <w:szCs w:val="22"/>
          <w:lang w:eastAsia="ru-RU"/>
        </w:rPr>
        <w:t xml:space="preserve">районе ул. </w:t>
      </w:r>
      <w:proofErr w:type="gramStart"/>
      <w:r w:rsidR="00344D61" w:rsidRPr="006D3EF0">
        <w:rPr>
          <w:rFonts w:ascii="Times New Roman" w:eastAsia="Times New Roman" w:hAnsi="Times New Roman"/>
          <w:bCs/>
          <w:sz w:val="22"/>
          <w:szCs w:val="22"/>
          <w:lang w:eastAsia="ru-RU"/>
        </w:rPr>
        <w:t>Транзитной</w:t>
      </w:r>
      <w:proofErr w:type="gramEnd"/>
      <w:r w:rsidR="00344D61" w:rsidRPr="006D3EF0">
        <w:rPr>
          <w:rFonts w:ascii="Times New Roman" w:eastAsia="Times New Roman" w:hAnsi="Times New Roman"/>
          <w:bCs/>
          <w:sz w:val="22"/>
          <w:szCs w:val="22"/>
          <w:lang w:eastAsia="ru-RU"/>
        </w:rPr>
        <w:t>, 20 в г. Магадане</w:t>
      </w:r>
      <w:r w:rsidR="006D3EF0">
        <w:rPr>
          <w:rFonts w:ascii="Times New Roman" w:eastAsia="Times New Roman" w:hAnsi="Times New Roman"/>
          <w:bCs/>
          <w:sz w:val="22"/>
          <w:szCs w:val="22"/>
          <w:lang w:eastAsia="ru-RU"/>
        </w:rPr>
        <w:t>.</w:t>
      </w:r>
    </w:p>
    <w:p w:rsidR="00E0030F" w:rsidRPr="00E0030F" w:rsidRDefault="00A61658" w:rsidP="00344D61">
      <w:pPr>
        <w:keepLines/>
        <w:spacing w:after="0"/>
        <w:jc w:val="both"/>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r w:rsidR="00334EA1">
        <w:rPr>
          <w:rFonts w:ascii="Times New Roman" w:eastAsia="Arial Unicode MS" w:hAnsi="Times New Roman"/>
          <w:color w:val="000000"/>
          <w:sz w:val="22"/>
          <w:szCs w:val="22"/>
          <w:lang w:eastAsia="ru-RU"/>
        </w:rPr>
        <w:t>Транзитная,20</w:t>
      </w:r>
      <w:r w:rsidR="00BC2CB7">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lastRenderedPageBreak/>
        <w:t xml:space="preserve">5.4. </w:t>
      </w:r>
      <w:proofErr w:type="gramStart"/>
      <w:r w:rsidRPr="00E0030F">
        <w:rPr>
          <w:rFonts w:ascii="Times New Roman" w:eastAsia="Times New Roman" w:hAnsi="Times New Roman"/>
          <w:sz w:val="22"/>
          <w:szCs w:val="22"/>
          <w:lang w:eastAsia="ar-SA"/>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7.1.2. Обеспечить выполнение Работ с использованием материалов Подрядчика.</w:t>
      </w:r>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w:t>
      </w:r>
      <w:r w:rsidRPr="00E0030F">
        <w:rPr>
          <w:rFonts w:ascii="Times New Roman" w:eastAsia="Times New Roman" w:hAnsi="Times New Roman"/>
          <w:sz w:val="22"/>
          <w:szCs w:val="22"/>
          <w:lang w:eastAsia="ar-SA"/>
        </w:rPr>
        <w:lastRenderedPageBreak/>
        <w:t>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7.4.3. Реализовывать иные права, предусмотренные законодательством Российской </w:t>
      </w:r>
      <w:r w:rsidRPr="00E0030F">
        <w:rPr>
          <w:rFonts w:ascii="Times New Roman" w:eastAsia="Times New Roman" w:hAnsi="Times New Roman"/>
          <w:sz w:val="22"/>
          <w:szCs w:val="22"/>
          <w:lang w:eastAsia="ar-SA"/>
        </w:rPr>
        <w:lastRenderedPageBreak/>
        <w:t>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E0030F">
        <w:rPr>
          <w:rFonts w:ascii="Times New Roman" w:eastAsia="Times New Roman" w:hAnsi="Times New Roman"/>
          <w:sz w:val="22"/>
          <w:szCs w:val="22"/>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w:t>
      </w:r>
      <w:r w:rsidRPr="00E0030F">
        <w:rPr>
          <w:rFonts w:ascii="Times New Roman" w:eastAsia="Times New Roman" w:hAnsi="Times New Roman"/>
          <w:sz w:val="22"/>
          <w:szCs w:val="22"/>
          <w:lang w:eastAsia="ru-RU"/>
        </w:rPr>
        <w:lastRenderedPageBreak/>
        <w:t>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lastRenderedPageBreak/>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A53502" w:rsidRPr="00A53502" w:rsidRDefault="00A53502" w:rsidP="00A53502">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A53502">
        <w:rPr>
          <w:rFonts w:ascii="Times New Roman" w:eastAsia="Times New Roman" w:hAnsi="Times New Roman"/>
          <w:b/>
          <w:sz w:val="24"/>
          <w:szCs w:val="24"/>
          <w:lang w:eastAsia="ru-RU"/>
        </w:rPr>
        <w:t>Описание объемов работ:</w:t>
      </w:r>
    </w:p>
    <w:p w:rsidR="00A53502" w:rsidRP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688"/>
        <w:gridCol w:w="1927"/>
        <w:gridCol w:w="1944"/>
      </w:tblGrid>
      <w:tr w:rsidR="00A53502" w:rsidRPr="00A53502" w:rsidTr="00A53502">
        <w:trPr>
          <w:trHeight w:val="255"/>
          <w:tblHeader/>
          <w:jc w:val="center"/>
        </w:trPr>
        <w:tc>
          <w:tcPr>
            <w:tcW w:w="689" w:type="dxa"/>
            <w:shd w:val="clear" w:color="auto" w:fill="auto"/>
            <w:vAlign w:val="center"/>
            <w:hideMark/>
          </w:tcPr>
          <w:p w:rsidR="00A53502" w:rsidRPr="00A53502" w:rsidRDefault="00A53502" w:rsidP="00A53502">
            <w:pPr>
              <w:keepLines/>
              <w:widowControl w:val="0"/>
              <w:suppressLineNumbers/>
              <w:suppressAutoHyphens/>
              <w:snapToGrid w:val="0"/>
              <w:spacing w:after="0" w:line="240" w:lineRule="auto"/>
              <w:ind w:left="851" w:hanging="290"/>
              <w:rPr>
                <w:rFonts w:ascii="Times New Roman" w:eastAsia="Lucida Sans Unicode" w:hAnsi="Times New Roman"/>
                <w:b/>
                <w:sz w:val="22"/>
                <w:szCs w:val="22"/>
                <w:lang w:bidi="en-US"/>
              </w:rPr>
            </w:pPr>
            <w:r w:rsidRPr="00A53502">
              <w:rPr>
                <w:rFonts w:ascii="Times New Roman" w:eastAsia="Lucida Sans Unicode" w:hAnsi="Times New Roman"/>
                <w:b/>
                <w:sz w:val="22"/>
                <w:szCs w:val="22"/>
                <w:lang w:bidi="en-US"/>
              </w:rPr>
              <w:t>№</w:t>
            </w:r>
          </w:p>
          <w:p w:rsidR="00A53502" w:rsidRPr="00A53502" w:rsidRDefault="00A53502" w:rsidP="00A53502">
            <w:pPr>
              <w:keepLines/>
              <w:widowControl w:val="0"/>
              <w:suppressLineNumbers/>
              <w:suppressAutoHyphens/>
              <w:snapToGrid w:val="0"/>
              <w:spacing w:after="0" w:line="240" w:lineRule="auto"/>
              <w:ind w:left="851" w:hanging="573"/>
              <w:rPr>
                <w:rFonts w:ascii="Times New Roman" w:eastAsia="Lucida Sans Unicode" w:hAnsi="Times New Roman"/>
                <w:b/>
                <w:sz w:val="22"/>
                <w:szCs w:val="22"/>
                <w:lang w:bidi="en-US"/>
              </w:rPr>
            </w:pPr>
            <w:proofErr w:type="gramStart"/>
            <w:r w:rsidRPr="00A53502">
              <w:rPr>
                <w:rFonts w:ascii="Times New Roman" w:eastAsia="Lucida Sans Unicode" w:hAnsi="Times New Roman"/>
                <w:b/>
                <w:sz w:val="22"/>
                <w:szCs w:val="22"/>
                <w:lang w:bidi="en-US"/>
              </w:rPr>
              <w:t>п</w:t>
            </w:r>
            <w:proofErr w:type="gramEnd"/>
            <w:r w:rsidRPr="00A53502">
              <w:rPr>
                <w:rFonts w:ascii="Times New Roman" w:eastAsia="Lucida Sans Unicode" w:hAnsi="Times New Roman"/>
                <w:b/>
                <w:sz w:val="22"/>
                <w:szCs w:val="22"/>
                <w:lang w:bidi="en-US"/>
              </w:rPr>
              <w:t>/п</w:t>
            </w:r>
          </w:p>
        </w:tc>
        <w:tc>
          <w:tcPr>
            <w:tcW w:w="4989" w:type="dxa"/>
            <w:shd w:val="clear" w:color="auto" w:fill="auto"/>
            <w:vAlign w:val="center"/>
            <w:hideMark/>
          </w:tcPr>
          <w:p w:rsidR="00A53502" w:rsidRPr="00A53502" w:rsidRDefault="00A53502" w:rsidP="00A53502">
            <w:pPr>
              <w:keepLines/>
              <w:widowControl w:val="0"/>
              <w:suppressLineNumbers/>
              <w:suppressAutoHyphens/>
              <w:snapToGrid w:val="0"/>
              <w:spacing w:after="0" w:line="240" w:lineRule="auto"/>
              <w:ind w:left="851"/>
              <w:rPr>
                <w:rFonts w:ascii="Times New Roman" w:eastAsia="Lucida Sans Unicode" w:hAnsi="Times New Roman"/>
                <w:b/>
                <w:sz w:val="22"/>
                <w:szCs w:val="22"/>
                <w:lang w:bidi="en-US"/>
              </w:rPr>
            </w:pPr>
            <w:r w:rsidRPr="00A53502">
              <w:rPr>
                <w:rFonts w:ascii="Times New Roman" w:eastAsia="Lucida Sans Unicode" w:hAnsi="Times New Roman"/>
                <w:b/>
                <w:sz w:val="22"/>
                <w:szCs w:val="22"/>
                <w:lang w:bidi="en-US"/>
              </w:rPr>
              <w:t>Наименование  работ</w:t>
            </w:r>
          </w:p>
        </w:tc>
        <w:tc>
          <w:tcPr>
            <w:tcW w:w="1936" w:type="dxa"/>
            <w:shd w:val="clear" w:color="auto" w:fill="auto"/>
            <w:vAlign w:val="center"/>
            <w:hideMark/>
          </w:tcPr>
          <w:p w:rsidR="00A53502" w:rsidRPr="00A53502" w:rsidRDefault="00A53502" w:rsidP="00A53502">
            <w:pPr>
              <w:keepLines/>
              <w:widowControl w:val="0"/>
              <w:suppressLineNumbers/>
              <w:suppressAutoHyphens/>
              <w:snapToGrid w:val="0"/>
              <w:spacing w:after="0" w:line="240" w:lineRule="auto"/>
              <w:ind w:left="851"/>
              <w:rPr>
                <w:rFonts w:ascii="Times New Roman" w:eastAsia="Lucida Sans Unicode" w:hAnsi="Times New Roman"/>
                <w:b/>
                <w:sz w:val="22"/>
                <w:szCs w:val="22"/>
                <w:lang w:bidi="en-US"/>
              </w:rPr>
            </w:pPr>
            <w:r w:rsidRPr="00A53502">
              <w:rPr>
                <w:rFonts w:ascii="Times New Roman" w:eastAsia="Lucida Sans Unicode" w:hAnsi="Times New Roman"/>
                <w:b/>
                <w:sz w:val="22"/>
                <w:szCs w:val="22"/>
                <w:lang w:bidi="en-US"/>
              </w:rPr>
              <w:t>Ед. изм.</w:t>
            </w:r>
          </w:p>
        </w:tc>
        <w:tc>
          <w:tcPr>
            <w:tcW w:w="1944" w:type="dxa"/>
            <w:shd w:val="clear" w:color="auto" w:fill="auto"/>
            <w:noWrap/>
            <w:vAlign w:val="center"/>
            <w:hideMark/>
          </w:tcPr>
          <w:p w:rsidR="00A53502" w:rsidRPr="00A53502" w:rsidRDefault="00A53502" w:rsidP="00A53502">
            <w:pPr>
              <w:keepLines/>
              <w:widowControl w:val="0"/>
              <w:suppressLineNumbers/>
              <w:suppressAutoHyphens/>
              <w:snapToGrid w:val="0"/>
              <w:spacing w:after="0" w:line="240" w:lineRule="auto"/>
              <w:ind w:left="177"/>
              <w:rPr>
                <w:rFonts w:ascii="Times New Roman" w:eastAsia="Lucida Sans Unicode" w:hAnsi="Times New Roman"/>
                <w:b/>
                <w:sz w:val="22"/>
                <w:szCs w:val="22"/>
                <w:lang w:bidi="en-US"/>
              </w:rPr>
            </w:pPr>
            <w:r w:rsidRPr="00A53502">
              <w:rPr>
                <w:rFonts w:ascii="Times New Roman" w:eastAsia="Lucida Sans Unicode" w:hAnsi="Times New Roman"/>
                <w:b/>
                <w:sz w:val="22"/>
                <w:szCs w:val="22"/>
                <w:lang w:bidi="en-US"/>
              </w:rPr>
              <w:t>Количество</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6-10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опора</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8,0000</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2</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6-10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из пропитанных цельных стоек одностоечных с подкосом. </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опора</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6,0000</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3</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Подвеска изолированных проводов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c помощью механизмов</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км изолированного провода с несколькими жилами при 30 опорах</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0,4300</w:t>
            </w:r>
          </w:p>
        </w:tc>
      </w:tr>
    </w:tbl>
    <w:p w:rsidR="00A53502" w:rsidRP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53502" w:rsidRPr="00A53502" w:rsidRDefault="00A53502" w:rsidP="00A53502">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A53502">
        <w:rPr>
          <w:rFonts w:ascii="Times New Roman" w:eastAsia="Times New Roman" w:hAnsi="Times New Roman"/>
          <w:b/>
          <w:sz w:val="24"/>
          <w:szCs w:val="24"/>
          <w:lang w:eastAsia="ru-RU"/>
        </w:rPr>
        <w:t>Требования к подрядчику:</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A53502">
        <w:rPr>
          <w:rFonts w:ascii="Times New Roman" w:eastAsia="Times New Roman" w:hAnsi="Times New Roman"/>
          <w:sz w:val="24"/>
          <w:szCs w:val="24"/>
          <w:lang w:eastAsia="ru-RU"/>
        </w:rPr>
        <w:t>саморегулируемойорганизацией</w:t>
      </w:r>
      <w:proofErr w:type="spellEnd"/>
      <w:r w:rsidRPr="00A53502">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53502" w:rsidRPr="00A53502" w:rsidRDefault="00A53502" w:rsidP="00A53502">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A53502">
        <w:rPr>
          <w:rFonts w:ascii="Times New Roman" w:eastAsia="Times New Roman" w:hAnsi="Times New Roman"/>
          <w:b/>
          <w:sz w:val="24"/>
          <w:szCs w:val="24"/>
          <w:lang w:eastAsia="ru-RU"/>
        </w:rPr>
        <w:t>Требования к выполняемым работам:</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53502" w:rsidRPr="00A53502" w:rsidRDefault="00A53502" w:rsidP="00A5350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53502">
        <w:rPr>
          <w:rFonts w:ascii="Times New Roman" w:eastAsia="Times New Roman" w:hAnsi="Times New Roman"/>
          <w:iCs/>
          <w:sz w:val="24"/>
          <w:szCs w:val="24"/>
          <w:lang w:eastAsia="ru-RU"/>
        </w:rPr>
        <w:t xml:space="preserve">на 36 (тридцать шесть) месяцев </w:t>
      </w:r>
      <w:r w:rsidRPr="00A53502">
        <w:rPr>
          <w:rFonts w:ascii="Times New Roman" w:eastAsia="Times New Roman" w:hAnsi="Times New Roman"/>
          <w:sz w:val="24"/>
          <w:szCs w:val="24"/>
          <w:lang w:eastAsia="ru-RU"/>
        </w:rPr>
        <w:t xml:space="preserve">с даты </w:t>
      </w:r>
      <w:proofErr w:type="gramStart"/>
      <w:r w:rsidRPr="00A53502">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A53502">
        <w:rPr>
          <w:rFonts w:ascii="Times New Roman" w:eastAsia="Times New Roman" w:hAnsi="Times New Roman"/>
          <w:sz w:val="24"/>
          <w:szCs w:val="24"/>
          <w:lang w:eastAsia="ru-RU"/>
        </w:rPr>
        <w:t xml:space="preserve"> комиссией (по форме КС-2, КС-3). </w:t>
      </w:r>
    </w:p>
    <w:p w:rsidR="00A53502" w:rsidRPr="00A53502" w:rsidRDefault="00A53502" w:rsidP="00A53502">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A53502">
        <w:rPr>
          <w:rFonts w:ascii="Times New Roman" w:eastAsia="Times New Roman" w:hAnsi="Times New Roman"/>
          <w:b/>
          <w:sz w:val="24"/>
          <w:szCs w:val="24"/>
          <w:lang w:eastAsia="ru-RU"/>
        </w:rPr>
        <w:t>Оборудование и материалы:</w:t>
      </w:r>
    </w:p>
    <w:p w:rsidR="00A53502" w:rsidRPr="00A53502" w:rsidRDefault="00A53502" w:rsidP="00A53502">
      <w:pPr>
        <w:tabs>
          <w:tab w:val="left" w:pos="0"/>
        </w:tabs>
        <w:spacing w:after="0" w:line="240" w:lineRule="auto"/>
        <w:ind w:firstLine="709"/>
        <w:contextualSpacing/>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 </w:t>
      </w: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bookmarkStart w:id="664" w:name="_GoBack"/>
      <w:bookmarkEnd w:id="664"/>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A53502" w:rsidRPr="00A53502" w:rsidRDefault="00A53502" w:rsidP="00A53502">
      <w:pPr>
        <w:keepLines/>
        <w:spacing w:after="0" w:line="240" w:lineRule="auto"/>
        <w:jc w:val="center"/>
        <w:rPr>
          <w:rFonts w:ascii="Times New Roman" w:eastAsia="Times New Roman" w:hAnsi="Times New Roman"/>
          <w:b/>
          <w:bCs/>
          <w:sz w:val="24"/>
          <w:szCs w:val="24"/>
          <w:lang w:eastAsia="ru-RU"/>
        </w:rPr>
      </w:pPr>
      <w:r w:rsidRPr="00A53502">
        <w:rPr>
          <w:rFonts w:ascii="Times New Roman" w:eastAsia="Times New Roman" w:hAnsi="Times New Roman"/>
          <w:b/>
          <w:bCs/>
          <w:sz w:val="24"/>
          <w:szCs w:val="24"/>
          <w:lang w:eastAsia="ru-RU"/>
        </w:rPr>
        <w:t xml:space="preserve">на строительство ВЛ-0,4 </w:t>
      </w:r>
      <w:proofErr w:type="spellStart"/>
      <w:r w:rsidRPr="00A53502">
        <w:rPr>
          <w:rFonts w:ascii="Times New Roman" w:eastAsia="Times New Roman" w:hAnsi="Times New Roman"/>
          <w:b/>
          <w:bCs/>
          <w:sz w:val="24"/>
          <w:szCs w:val="24"/>
          <w:lang w:eastAsia="ru-RU"/>
        </w:rPr>
        <w:t>кВ</w:t>
      </w:r>
      <w:proofErr w:type="spellEnd"/>
      <w:r w:rsidRPr="00A53502">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A53502" w:rsidRPr="00A53502" w:rsidRDefault="00A53502" w:rsidP="00A53502">
      <w:pPr>
        <w:keepLines/>
        <w:spacing w:after="0" w:line="240" w:lineRule="auto"/>
        <w:jc w:val="center"/>
        <w:rPr>
          <w:rFonts w:ascii="Times New Roman" w:eastAsia="Times New Roman" w:hAnsi="Times New Roman"/>
          <w:b/>
          <w:bCs/>
          <w:sz w:val="24"/>
          <w:szCs w:val="24"/>
          <w:lang w:eastAsia="ru-RU"/>
        </w:rPr>
      </w:pPr>
      <w:r w:rsidRPr="00A53502">
        <w:rPr>
          <w:rFonts w:ascii="Times New Roman" w:eastAsia="Times New Roman" w:hAnsi="Times New Roman"/>
          <w:b/>
          <w:bCs/>
          <w:sz w:val="24"/>
          <w:szCs w:val="24"/>
          <w:lang w:eastAsia="ru-RU"/>
        </w:rPr>
        <w:t xml:space="preserve"> под строительство гаражных боксов» </w:t>
      </w:r>
    </w:p>
    <w:p w:rsidR="00A53502" w:rsidRPr="00A53502" w:rsidRDefault="00A53502" w:rsidP="00A53502">
      <w:pPr>
        <w:keepLines/>
        <w:spacing w:after="0" w:line="240" w:lineRule="auto"/>
        <w:jc w:val="center"/>
        <w:rPr>
          <w:rFonts w:ascii="Times New Roman" w:eastAsia="Times New Roman" w:hAnsi="Times New Roman"/>
          <w:b/>
          <w:bCs/>
          <w:sz w:val="24"/>
          <w:szCs w:val="24"/>
          <w:lang w:eastAsia="ru-RU"/>
        </w:rPr>
      </w:pPr>
      <w:r w:rsidRPr="00A53502">
        <w:rPr>
          <w:rFonts w:ascii="Times New Roman" w:eastAsia="Times New Roman" w:hAnsi="Times New Roman"/>
          <w:b/>
          <w:bCs/>
          <w:sz w:val="24"/>
          <w:szCs w:val="24"/>
          <w:lang w:eastAsia="ru-RU"/>
        </w:rPr>
        <w:t xml:space="preserve">в районе ул. </w:t>
      </w:r>
      <w:proofErr w:type="gramStart"/>
      <w:r w:rsidRPr="00A53502">
        <w:rPr>
          <w:rFonts w:ascii="Times New Roman" w:eastAsia="Times New Roman" w:hAnsi="Times New Roman"/>
          <w:b/>
          <w:bCs/>
          <w:sz w:val="24"/>
          <w:szCs w:val="24"/>
          <w:lang w:eastAsia="ru-RU"/>
        </w:rPr>
        <w:t>Транзитной</w:t>
      </w:r>
      <w:proofErr w:type="gramEnd"/>
      <w:r w:rsidRPr="00A53502">
        <w:rPr>
          <w:rFonts w:ascii="Times New Roman" w:eastAsia="Times New Roman" w:hAnsi="Times New Roman"/>
          <w:b/>
          <w:bCs/>
          <w:sz w:val="24"/>
          <w:szCs w:val="24"/>
          <w:lang w:eastAsia="ru-RU"/>
        </w:rPr>
        <w:t>, 20 в г. Магадане</w:t>
      </w:r>
    </w:p>
    <w:p w:rsidR="00A53502" w:rsidRPr="00A53502" w:rsidRDefault="00A53502" w:rsidP="00A53502">
      <w:pPr>
        <w:keepLines/>
        <w:spacing w:after="0" w:line="240" w:lineRule="auto"/>
        <w:jc w:val="center"/>
        <w:rPr>
          <w:rFonts w:ascii="Times New Roman" w:eastAsia="Times New Roman" w:hAnsi="Times New Roman"/>
          <w:b/>
          <w:bCs/>
          <w:sz w:val="24"/>
          <w:szCs w:val="24"/>
          <w:lang w:eastAsia="ru-RU"/>
        </w:rPr>
      </w:pPr>
    </w:p>
    <w:p w:rsidR="00A53502" w:rsidRPr="00A53502" w:rsidRDefault="00A53502" w:rsidP="00A53502">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Предмет закупки:</w:t>
      </w:r>
    </w:p>
    <w:p w:rsidR="00A53502" w:rsidRPr="00A53502" w:rsidRDefault="00A53502" w:rsidP="00A53502">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A53502" w:rsidRPr="00A53502" w:rsidRDefault="00A53502" w:rsidP="00A53502">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Место, описание объемов работ:</w:t>
      </w:r>
    </w:p>
    <w:p w:rsidR="00A53502" w:rsidRPr="00A53502" w:rsidRDefault="00A53502" w:rsidP="00A53502">
      <w:pPr>
        <w:keepLines/>
        <w:tabs>
          <w:tab w:val="left" w:pos="993"/>
        </w:tabs>
        <w:spacing w:after="0" w:line="240" w:lineRule="auto"/>
        <w:ind w:firstLine="709"/>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г. Магадан, в районе ул. </w:t>
      </w:r>
      <w:proofErr w:type="gramStart"/>
      <w:r w:rsidRPr="00A53502">
        <w:rPr>
          <w:rFonts w:ascii="Times New Roman" w:eastAsia="Times New Roman" w:hAnsi="Times New Roman"/>
          <w:sz w:val="24"/>
          <w:szCs w:val="24"/>
          <w:lang w:eastAsia="ru-RU"/>
        </w:rPr>
        <w:t>Транзитная</w:t>
      </w:r>
      <w:proofErr w:type="gramEnd"/>
      <w:r w:rsidRPr="00A53502">
        <w:rPr>
          <w:rFonts w:ascii="Times New Roman" w:eastAsia="Times New Roman" w:hAnsi="Times New Roman"/>
          <w:sz w:val="24"/>
          <w:szCs w:val="24"/>
          <w:lang w:eastAsia="ru-RU"/>
        </w:rPr>
        <w:t>, д.20.</w:t>
      </w:r>
    </w:p>
    <w:p w:rsidR="00A53502" w:rsidRPr="00A53502" w:rsidRDefault="00A53502" w:rsidP="00A53502">
      <w:pPr>
        <w:keepLines/>
        <w:spacing w:after="0" w:line="240" w:lineRule="auto"/>
        <w:jc w:val="center"/>
        <w:rPr>
          <w:rFonts w:ascii="Times New Roman" w:eastAsia="Times New Roman" w:hAnsi="Times New Roman"/>
          <w:b/>
          <w:sz w:val="24"/>
          <w:szCs w:val="24"/>
          <w:lang w:eastAsia="ru-RU"/>
        </w:rPr>
      </w:pPr>
    </w:p>
    <w:p w:rsidR="00A53502" w:rsidRPr="00A53502" w:rsidRDefault="00A53502" w:rsidP="00A53502">
      <w:pPr>
        <w:keepLines/>
        <w:spacing w:after="0" w:line="240" w:lineRule="auto"/>
        <w:jc w:val="center"/>
        <w:rPr>
          <w:rFonts w:ascii="Times New Roman" w:eastAsia="Times New Roman" w:hAnsi="Times New Roman"/>
          <w:b/>
          <w:sz w:val="24"/>
          <w:szCs w:val="24"/>
          <w:lang w:eastAsia="ru-RU"/>
        </w:rPr>
      </w:pPr>
    </w:p>
    <w:p w:rsidR="00A53502" w:rsidRPr="00A53502" w:rsidRDefault="00A53502" w:rsidP="00A53502">
      <w:pPr>
        <w:keepLines/>
        <w:spacing w:after="0" w:line="240" w:lineRule="auto"/>
        <w:jc w:val="center"/>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Описание объемов работ:</w:t>
      </w:r>
    </w:p>
    <w:p w:rsidR="00A53502" w:rsidRP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286"/>
        <w:gridCol w:w="1917"/>
        <w:gridCol w:w="1944"/>
      </w:tblGrid>
      <w:tr w:rsidR="00A53502" w:rsidRPr="00A53502" w:rsidTr="00A53502">
        <w:trPr>
          <w:trHeight w:val="255"/>
          <w:tblHeader/>
          <w:jc w:val="center"/>
        </w:trPr>
        <w:tc>
          <w:tcPr>
            <w:tcW w:w="689" w:type="dxa"/>
            <w:shd w:val="clear" w:color="auto" w:fill="auto"/>
            <w:vAlign w:val="center"/>
            <w:hideMark/>
          </w:tcPr>
          <w:p w:rsidR="00A53502" w:rsidRPr="00A53502" w:rsidRDefault="00A53502" w:rsidP="00F66EDA">
            <w:pPr>
              <w:keepLines/>
              <w:widowControl w:val="0"/>
              <w:suppressLineNumbers/>
              <w:suppressAutoHyphens/>
              <w:snapToGrid w:val="0"/>
              <w:spacing w:after="0" w:line="240" w:lineRule="auto"/>
              <w:ind w:left="851" w:hanging="715"/>
              <w:jc w:val="center"/>
              <w:rPr>
                <w:rFonts w:ascii="Times New Roman" w:eastAsia="Lucida Sans Unicode" w:hAnsi="Times New Roman"/>
                <w:b/>
                <w:sz w:val="24"/>
                <w:szCs w:val="24"/>
                <w:lang w:bidi="en-US"/>
              </w:rPr>
            </w:pPr>
            <w:r w:rsidRPr="00A53502">
              <w:rPr>
                <w:rFonts w:ascii="Times New Roman" w:eastAsia="Lucida Sans Unicode" w:hAnsi="Times New Roman"/>
                <w:b/>
                <w:sz w:val="24"/>
                <w:szCs w:val="24"/>
                <w:lang w:bidi="en-US"/>
              </w:rPr>
              <w:t>№</w:t>
            </w:r>
          </w:p>
          <w:p w:rsidR="00A53502" w:rsidRPr="00A53502" w:rsidRDefault="00A53502" w:rsidP="00F66EDA">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A53502">
              <w:rPr>
                <w:rFonts w:ascii="Times New Roman" w:eastAsia="Lucida Sans Unicode" w:hAnsi="Times New Roman"/>
                <w:b/>
                <w:sz w:val="24"/>
                <w:szCs w:val="24"/>
                <w:lang w:bidi="en-US"/>
              </w:rPr>
              <w:t>п</w:t>
            </w:r>
            <w:proofErr w:type="gramEnd"/>
            <w:r w:rsidRPr="00A53502">
              <w:rPr>
                <w:rFonts w:ascii="Times New Roman" w:eastAsia="Lucida Sans Unicode" w:hAnsi="Times New Roman"/>
                <w:b/>
                <w:sz w:val="24"/>
                <w:szCs w:val="24"/>
                <w:lang w:bidi="en-US"/>
              </w:rPr>
              <w:t>/п</w:t>
            </w:r>
          </w:p>
        </w:tc>
        <w:tc>
          <w:tcPr>
            <w:tcW w:w="4989" w:type="dxa"/>
            <w:shd w:val="clear" w:color="auto" w:fill="auto"/>
            <w:vAlign w:val="center"/>
            <w:hideMark/>
          </w:tcPr>
          <w:p w:rsidR="00A53502" w:rsidRPr="00A53502" w:rsidRDefault="00A53502" w:rsidP="00F66EDA">
            <w:pPr>
              <w:keepLines/>
              <w:widowControl w:val="0"/>
              <w:suppressLineNumbers/>
              <w:suppressAutoHyphens/>
              <w:snapToGrid w:val="0"/>
              <w:spacing w:after="0" w:line="240" w:lineRule="auto"/>
              <w:ind w:left="851" w:hanging="425"/>
              <w:jc w:val="center"/>
              <w:rPr>
                <w:rFonts w:ascii="Times New Roman" w:eastAsia="Lucida Sans Unicode" w:hAnsi="Times New Roman"/>
                <w:b/>
                <w:sz w:val="24"/>
                <w:szCs w:val="24"/>
                <w:lang w:bidi="en-US"/>
              </w:rPr>
            </w:pPr>
            <w:r w:rsidRPr="00A53502">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A53502" w:rsidRPr="00A53502" w:rsidRDefault="00A53502" w:rsidP="00F66EDA">
            <w:pPr>
              <w:keepLines/>
              <w:widowControl w:val="0"/>
              <w:suppressLineNumbers/>
              <w:suppressAutoHyphens/>
              <w:snapToGrid w:val="0"/>
              <w:spacing w:after="0" w:line="240" w:lineRule="auto"/>
              <w:ind w:left="851" w:hanging="603"/>
              <w:jc w:val="center"/>
              <w:rPr>
                <w:rFonts w:ascii="Times New Roman" w:eastAsia="Lucida Sans Unicode" w:hAnsi="Times New Roman"/>
                <w:b/>
                <w:sz w:val="24"/>
                <w:szCs w:val="24"/>
                <w:lang w:bidi="en-US"/>
              </w:rPr>
            </w:pPr>
            <w:r w:rsidRPr="00A53502">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A53502" w:rsidRPr="00A53502" w:rsidRDefault="00A53502" w:rsidP="00F66EDA">
            <w:pPr>
              <w:keepLines/>
              <w:widowControl w:val="0"/>
              <w:suppressLineNumbers/>
              <w:suppressAutoHyphens/>
              <w:snapToGrid w:val="0"/>
              <w:spacing w:after="0" w:line="240" w:lineRule="auto"/>
              <w:ind w:left="851" w:hanging="552"/>
              <w:jc w:val="center"/>
              <w:rPr>
                <w:rFonts w:ascii="Times New Roman" w:eastAsia="Lucida Sans Unicode" w:hAnsi="Times New Roman"/>
                <w:b/>
                <w:sz w:val="24"/>
                <w:szCs w:val="24"/>
                <w:lang w:bidi="en-US"/>
              </w:rPr>
            </w:pPr>
            <w:r w:rsidRPr="00A53502">
              <w:rPr>
                <w:rFonts w:ascii="Times New Roman" w:eastAsia="Lucida Sans Unicode" w:hAnsi="Times New Roman"/>
                <w:b/>
                <w:sz w:val="24"/>
                <w:szCs w:val="24"/>
                <w:lang w:bidi="en-US"/>
              </w:rPr>
              <w:t>Количество</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6-10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опора</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8,0000</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2</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6-10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из пропитанных цельных стоек одностоечных с подкосом. </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опора</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6,0000</w:t>
            </w:r>
          </w:p>
        </w:tc>
      </w:tr>
      <w:tr w:rsidR="00A53502" w:rsidRPr="00A53502" w:rsidTr="00A53502">
        <w:trPr>
          <w:trHeight w:val="255"/>
          <w:jc w:val="center"/>
        </w:trPr>
        <w:tc>
          <w:tcPr>
            <w:tcW w:w="689"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3</w:t>
            </w:r>
          </w:p>
        </w:tc>
        <w:tc>
          <w:tcPr>
            <w:tcW w:w="4989" w:type="dxa"/>
            <w:shd w:val="clear" w:color="auto" w:fill="auto"/>
            <w:hideMark/>
          </w:tcPr>
          <w:p w:rsidR="00A53502" w:rsidRPr="00A53502" w:rsidRDefault="00A53502" w:rsidP="00A53502">
            <w:pPr>
              <w:spacing w:after="0" w:line="240" w:lineRule="auto"/>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 xml:space="preserve">Подвеска изолированных проводов </w:t>
            </w:r>
            <w:proofErr w:type="gramStart"/>
            <w:r w:rsidRPr="00A53502">
              <w:rPr>
                <w:rFonts w:ascii="Times New Roman" w:eastAsia="Times New Roman" w:hAnsi="Times New Roman"/>
                <w:bCs/>
                <w:sz w:val="24"/>
                <w:szCs w:val="24"/>
                <w:lang w:eastAsia="ru-RU"/>
              </w:rPr>
              <w:t>ВЛ</w:t>
            </w:r>
            <w:proofErr w:type="gramEnd"/>
            <w:r w:rsidRPr="00A53502">
              <w:rPr>
                <w:rFonts w:ascii="Times New Roman" w:eastAsia="Times New Roman" w:hAnsi="Times New Roman"/>
                <w:bCs/>
                <w:sz w:val="24"/>
                <w:szCs w:val="24"/>
                <w:lang w:eastAsia="ru-RU"/>
              </w:rPr>
              <w:t xml:space="preserve"> 0,38 </w:t>
            </w:r>
            <w:proofErr w:type="spellStart"/>
            <w:r w:rsidRPr="00A53502">
              <w:rPr>
                <w:rFonts w:ascii="Times New Roman" w:eastAsia="Times New Roman" w:hAnsi="Times New Roman"/>
                <w:bCs/>
                <w:sz w:val="24"/>
                <w:szCs w:val="24"/>
                <w:lang w:eastAsia="ru-RU"/>
              </w:rPr>
              <w:t>кВ</w:t>
            </w:r>
            <w:proofErr w:type="spellEnd"/>
            <w:r w:rsidRPr="00A53502">
              <w:rPr>
                <w:rFonts w:ascii="Times New Roman" w:eastAsia="Times New Roman" w:hAnsi="Times New Roman"/>
                <w:bCs/>
                <w:sz w:val="24"/>
                <w:szCs w:val="24"/>
                <w:lang w:eastAsia="ru-RU"/>
              </w:rPr>
              <w:t xml:space="preserve"> c помощью механизмов</w:t>
            </w:r>
          </w:p>
        </w:tc>
        <w:tc>
          <w:tcPr>
            <w:tcW w:w="1936" w:type="dxa"/>
            <w:shd w:val="clear" w:color="auto" w:fill="auto"/>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1 км изолированного провода с несколькими жилами при 30 опорах</w:t>
            </w:r>
          </w:p>
        </w:tc>
        <w:tc>
          <w:tcPr>
            <w:tcW w:w="1944" w:type="dxa"/>
            <w:shd w:val="clear" w:color="auto" w:fill="auto"/>
            <w:noWrap/>
            <w:hideMark/>
          </w:tcPr>
          <w:p w:rsidR="00A53502" w:rsidRPr="00A53502" w:rsidRDefault="00A53502" w:rsidP="00A53502">
            <w:pPr>
              <w:spacing w:after="0" w:line="240" w:lineRule="auto"/>
              <w:jc w:val="center"/>
              <w:rPr>
                <w:rFonts w:ascii="Times New Roman" w:eastAsia="Times New Roman" w:hAnsi="Times New Roman"/>
                <w:bCs/>
                <w:sz w:val="24"/>
                <w:szCs w:val="24"/>
                <w:lang w:eastAsia="ru-RU"/>
              </w:rPr>
            </w:pPr>
            <w:r w:rsidRPr="00A53502">
              <w:rPr>
                <w:rFonts w:ascii="Times New Roman" w:eastAsia="Times New Roman" w:hAnsi="Times New Roman"/>
                <w:bCs/>
                <w:sz w:val="24"/>
                <w:szCs w:val="24"/>
                <w:lang w:eastAsia="ru-RU"/>
              </w:rPr>
              <w:t>0,4300</w:t>
            </w:r>
          </w:p>
        </w:tc>
      </w:tr>
    </w:tbl>
    <w:p w:rsidR="00A53502" w:rsidRP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53502" w:rsidRP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53502" w:rsidRPr="00A53502" w:rsidRDefault="00A53502" w:rsidP="00A53502">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Требования к подрядчику:</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A53502">
        <w:rPr>
          <w:rFonts w:ascii="Times New Roman" w:eastAsia="Times New Roman" w:hAnsi="Times New Roman"/>
          <w:sz w:val="24"/>
          <w:szCs w:val="24"/>
          <w:lang w:eastAsia="ru-RU"/>
        </w:rPr>
        <w:t>саморегулируемойорганизацией</w:t>
      </w:r>
      <w:proofErr w:type="spellEnd"/>
      <w:r w:rsidRPr="00A53502">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53502" w:rsidRPr="00A53502" w:rsidRDefault="00A53502" w:rsidP="00A53502">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Требования к выполняемым работам:</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53502" w:rsidRPr="00A53502" w:rsidRDefault="00A53502" w:rsidP="00A5350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53502">
        <w:rPr>
          <w:rFonts w:ascii="Times New Roman" w:eastAsia="Times New Roman" w:hAnsi="Times New Roman"/>
          <w:iCs/>
          <w:sz w:val="24"/>
          <w:szCs w:val="24"/>
          <w:lang w:eastAsia="ru-RU"/>
        </w:rPr>
        <w:t xml:space="preserve">на 36 (тридцать шесть) месяцев </w:t>
      </w:r>
      <w:r w:rsidRPr="00A53502">
        <w:rPr>
          <w:rFonts w:ascii="Times New Roman" w:eastAsia="Times New Roman" w:hAnsi="Times New Roman"/>
          <w:sz w:val="24"/>
          <w:szCs w:val="24"/>
          <w:lang w:eastAsia="ru-RU"/>
        </w:rPr>
        <w:t xml:space="preserve">с даты </w:t>
      </w:r>
      <w:proofErr w:type="gramStart"/>
      <w:r w:rsidRPr="00A53502">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A53502">
        <w:rPr>
          <w:rFonts w:ascii="Times New Roman" w:eastAsia="Times New Roman" w:hAnsi="Times New Roman"/>
          <w:sz w:val="24"/>
          <w:szCs w:val="24"/>
          <w:lang w:eastAsia="ru-RU"/>
        </w:rPr>
        <w:t xml:space="preserve"> комиссией (по форме КС-2, КС-3). </w:t>
      </w:r>
    </w:p>
    <w:p w:rsidR="00A53502" w:rsidRPr="00A53502" w:rsidRDefault="00A53502" w:rsidP="00A53502">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Оборудование и материалы:</w:t>
      </w:r>
    </w:p>
    <w:p w:rsidR="00A53502" w:rsidRPr="00A53502" w:rsidRDefault="00A53502" w:rsidP="00A53502">
      <w:pPr>
        <w:tabs>
          <w:tab w:val="left" w:pos="0"/>
        </w:tabs>
        <w:spacing w:after="0" w:line="240" w:lineRule="auto"/>
        <w:ind w:firstLine="709"/>
        <w:contextualSpacing/>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 </w:t>
      </w:r>
    </w:p>
    <w:p w:rsidR="00A53502" w:rsidRPr="00A53502" w:rsidRDefault="00A53502" w:rsidP="00A53502">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lastRenderedPageBreak/>
        <w:t>Срок выполнения работ:</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b/>
          <w:sz w:val="24"/>
          <w:szCs w:val="24"/>
          <w:lang w:eastAsia="ru-RU"/>
        </w:rPr>
      </w:pPr>
      <w:r w:rsidRPr="00A53502">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A53502">
        <w:rPr>
          <w:rFonts w:ascii="Times New Roman" w:eastAsia="Times New Roman" w:hAnsi="Times New Roman"/>
          <w:sz w:val="24"/>
          <w:szCs w:val="24"/>
          <w:lang w:eastAsia="ru-RU"/>
        </w:rPr>
        <w:t>Сроки окончания работ – не позднее 30 сентября 2019 года</w:t>
      </w:r>
      <w:r w:rsidRPr="00A53502">
        <w:rPr>
          <w:rFonts w:ascii="Times New Roman" w:eastAsia="Times New Roman" w:hAnsi="Times New Roman"/>
          <w:color w:val="000000"/>
          <w:sz w:val="24"/>
          <w:szCs w:val="24"/>
          <w:lang w:eastAsia="ru-RU"/>
        </w:rPr>
        <w:t>.</w:t>
      </w:r>
    </w:p>
    <w:p w:rsidR="00A53502" w:rsidRPr="00A53502" w:rsidRDefault="00A53502" w:rsidP="00A53502">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rsidR="00A53502" w:rsidRPr="00A53502" w:rsidRDefault="00A53502" w:rsidP="00A53502">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53502">
        <w:rPr>
          <w:rFonts w:ascii="Times New Roman" w:eastAsia="Times New Roman" w:hAnsi="Times New Roman"/>
          <w:b/>
          <w:sz w:val="24"/>
          <w:szCs w:val="24"/>
          <w:lang w:eastAsia="ru-RU"/>
        </w:rPr>
        <w:t>Контактная информация:</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По техническим вопросам выполнения работ обращаться:</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A53502">
        <w:rPr>
          <w:rFonts w:ascii="Times New Roman" w:eastAsia="Times New Roman" w:hAnsi="Times New Roman"/>
          <w:sz w:val="24"/>
          <w:szCs w:val="24"/>
          <w:lang w:eastAsia="ru-RU"/>
        </w:rPr>
        <w:t>Свинцицкий</w:t>
      </w:r>
      <w:proofErr w:type="spellEnd"/>
      <w:r w:rsidRPr="00A53502">
        <w:rPr>
          <w:rFonts w:ascii="Times New Roman" w:eastAsia="Times New Roman" w:hAnsi="Times New Roman"/>
          <w:sz w:val="24"/>
          <w:szCs w:val="24"/>
          <w:lang w:eastAsia="ru-RU"/>
        </w:rPr>
        <w:t>.</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Тел. 8 (4132) 60-61-20, 60-06-85.</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Факс 8(4132) 20-10-40.</w:t>
      </w:r>
    </w:p>
    <w:p w:rsidR="00A53502" w:rsidRPr="00A53502" w:rsidRDefault="00A53502" w:rsidP="00A53502">
      <w:pPr>
        <w:keepLines/>
        <w:spacing w:after="0" w:line="240" w:lineRule="auto"/>
        <w:jc w:val="both"/>
        <w:rPr>
          <w:rFonts w:ascii="Times New Roman" w:eastAsia="Times New Roman" w:hAnsi="Times New Roman"/>
          <w:b/>
          <w:i/>
          <w:sz w:val="24"/>
          <w:szCs w:val="24"/>
          <w:lang w:eastAsia="ru-RU"/>
        </w:rPr>
      </w:pPr>
    </w:p>
    <w:p w:rsidR="00A53502" w:rsidRPr="00A53502" w:rsidRDefault="00A53502" w:rsidP="00A53502">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38655B">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10" w:rsidRDefault="00650D10" w:rsidP="00BE4551">
      <w:pPr>
        <w:spacing w:after="0" w:line="240" w:lineRule="auto"/>
      </w:pPr>
      <w:r>
        <w:separator/>
      </w:r>
    </w:p>
  </w:endnote>
  <w:endnote w:type="continuationSeparator" w:id="0">
    <w:p w:rsidR="00650D10" w:rsidRDefault="00650D10" w:rsidP="00BE4551">
      <w:pPr>
        <w:spacing w:after="0" w:line="240" w:lineRule="auto"/>
      </w:pPr>
      <w:r>
        <w:continuationSeparator/>
      </w:r>
    </w:p>
  </w:endnote>
  <w:endnote w:type="continuationNotice" w:id="1">
    <w:p w:rsidR="00650D10" w:rsidRDefault="00650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650D10" w:rsidRPr="00A1776F" w:rsidRDefault="00650D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A1F2C">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650D10" w:rsidRPr="0032691D" w:rsidRDefault="00650D10" w:rsidP="00773C33">
            <w:pPr>
              <w:pStyle w:val="aff5"/>
              <w:jc w:val="right"/>
            </w:pPr>
            <w:r w:rsidRPr="00756D44">
              <w:rPr>
                <w:bCs/>
              </w:rPr>
              <w:fldChar w:fldCharType="begin"/>
            </w:r>
            <w:r w:rsidRPr="00756D44">
              <w:rPr>
                <w:bCs/>
              </w:rPr>
              <w:instrText>PAGE</w:instrText>
            </w:r>
            <w:r w:rsidRPr="00756D44">
              <w:rPr>
                <w:bCs/>
              </w:rPr>
              <w:fldChar w:fldCharType="separate"/>
            </w:r>
            <w:r w:rsidR="008A1F2C">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Default="00650D10"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650D10" w:rsidRDefault="00650D10" w:rsidP="00E0030F">
    <w:pPr>
      <w:pStyle w:val="aff5"/>
      <w:ind w:right="360"/>
    </w:pPr>
  </w:p>
  <w:p w:rsidR="00650D10" w:rsidRDefault="00650D10"/>
  <w:p w:rsidR="00650D10" w:rsidRDefault="00650D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Default="00650D10" w:rsidP="00E0030F">
    <w:pPr>
      <w:pStyle w:val="aff5"/>
      <w:jc w:val="right"/>
    </w:pPr>
    <w:r>
      <w:fldChar w:fldCharType="begin"/>
    </w:r>
    <w:r>
      <w:instrText>PAGE   \* MERGEFORMAT</w:instrText>
    </w:r>
    <w:r>
      <w:fldChar w:fldCharType="separate"/>
    </w:r>
    <w:r w:rsidR="008A1F2C">
      <w:rPr>
        <w:noProof/>
      </w:rPr>
      <w:t>65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744924" w:rsidRDefault="00650D10" w:rsidP="00744924">
    <w:pPr>
      <w:pStyle w:val="aff5"/>
      <w:jc w:val="right"/>
    </w:pPr>
    <w:r w:rsidRPr="00756D44">
      <w:rPr>
        <w:bCs/>
      </w:rPr>
      <w:fldChar w:fldCharType="begin"/>
    </w:r>
    <w:r w:rsidRPr="00756D44">
      <w:rPr>
        <w:bCs/>
      </w:rPr>
      <w:instrText>PAGE</w:instrText>
    </w:r>
    <w:r w:rsidRPr="00756D44">
      <w:rPr>
        <w:bCs/>
      </w:rPr>
      <w:fldChar w:fldCharType="separate"/>
    </w:r>
    <w:r w:rsidR="008A1F2C">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10" w:rsidRDefault="00650D10" w:rsidP="00BE4551">
      <w:pPr>
        <w:spacing w:after="0" w:line="240" w:lineRule="auto"/>
      </w:pPr>
      <w:r>
        <w:separator/>
      </w:r>
    </w:p>
  </w:footnote>
  <w:footnote w:type="continuationSeparator" w:id="0">
    <w:p w:rsidR="00650D10" w:rsidRDefault="00650D10" w:rsidP="00BE4551">
      <w:pPr>
        <w:spacing w:after="0" w:line="240" w:lineRule="auto"/>
      </w:pPr>
      <w:r>
        <w:continuationSeparator/>
      </w:r>
    </w:p>
  </w:footnote>
  <w:footnote w:type="continuationNotice" w:id="1">
    <w:p w:rsidR="00650D10" w:rsidRDefault="00650D10">
      <w:pPr>
        <w:spacing w:after="0" w:line="240" w:lineRule="auto"/>
      </w:pPr>
    </w:p>
  </w:footnote>
  <w:footnote w:id="2">
    <w:p w:rsidR="00650D10" w:rsidRPr="0067066B" w:rsidRDefault="00650D10"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650D10" w:rsidRDefault="00650D10"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650D10" w:rsidRPr="00877EB5" w:rsidRDefault="00650D10"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650D10" w:rsidRPr="0061579A" w:rsidRDefault="00650D10"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650D10" w:rsidRPr="00883D6A" w:rsidRDefault="00650D10"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650D10" w:rsidRDefault="00650D10"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650D10" w:rsidRPr="007E1CBD" w:rsidRDefault="00650D10"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650D10" w:rsidRPr="007E1CBD" w:rsidRDefault="00650D10"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650D10" w:rsidRPr="00012F73" w:rsidRDefault="00650D10"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650D10" w:rsidRPr="00012F73" w:rsidRDefault="00650D10"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650D10" w:rsidRDefault="00650D10"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EB5C02" w:rsidRDefault="00650D10">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EB5C02" w:rsidRDefault="00650D10">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4EA1"/>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CB1"/>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1F2C"/>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3DFD-D4E3-47A8-AA64-1D32E103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27746</Words>
  <Characters>158153</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2019-08-05T03:38:00Z</dcterms:created>
  <dcterms:modified xsi:type="dcterms:W3CDTF">2019-08-06T00:59:00Z</dcterms:modified>
</cp:coreProperties>
</file>